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09E8" w14:textId="77777777" w:rsidR="0001671B" w:rsidRPr="00384BFD" w:rsidRDefault="0001671B" w:rsidP="0001671B">
      <w:pPr>
        <w:pStyle w:val="Heading1"/>
        <w:jc w:val="center"/>
        <w:rPr>
          <w:sz w:val="40"/>
          <w:szCs w:val="40"/>
        </w:rPr>
      </w:pPr>
      <w:r w:rsidRPr="00384BFD">
        <w:rPr>
          <w:sz w:val="40"/>
          <w:szCs w:val="40"/>
        </w:rPr>
        <w:t>Job Description</w:t>
      </w:r>
      <w:r w:rsidR="0069095A" w:rsidRPr="00384BFD">
        <w:rPr>
          <w:sz w:val="40"/>
          <w:szCs w:val="40"/>
        </w:rPr>
        <w:t xml:space="preserve"> (</w:t>
      </w:r>
      <w:r w:rsidR="003C645A">
        <w:rPr>
          <w:sz w:val="40"/>
          <w:szCs w:val="40"/>
        </w:rPr>
        <w:t>Actuarial</w:t>
      </w:r>
      <w:r w:rsidR="0075037A" w:rsidRPr="00384BFD">
        <w:rPr>
          <w:sz w:val="40"/>
          <w:szCs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701"/>
        <w:gridCol w:w="2834"/>
      </w:tblGrid>
      <w:tr w:rsidR="0001671B" w:rsidRPr="008778FB" w14:paraId="06600F1F" w14:textId="77777777" w:rsidTr="0001671B">
        <w:trPr>
          <w:trHeight w:val="393"/>
        </w:trPr>
        <w:tc>
          <w:tcPr>
            <w:tcW w:w="1271" w:type="dxa"/>
            <w:shd w:val="clear" w:color="auto" w:fill="1B587C" w:themeFill="accent3"/>
            <w:vAlign w:val="center"/>
          </w:tcPr>
          <w:p w14:paraId="3265DD0D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544" w:type="dxa"/>
            <w:vAlign w:val="center"/>
          </w:tcPr>
          <w:p w14:paraId="08DE186A" w14:textId="706DAAC1" w:rsidR="0001671B" w:rsidRPr="008778FB" w:rsidRDefault="00F72128" w:rsidP="0001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Cambodia</w:t>
            </w:r>
            <w:r w:rsidR="0001671B" w:rsidRPr="008778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DLKH</w:t>
            </w:r>
            <w:r w:rsidR="0001671B" w:rsidRPr="008778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1B587C" w:themeFill="accent3"/>
            <w:vAlign w:val="center"/>
          </w:tcPr>
          <w:p w14:paraId="4B5B4212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Level</w:t>
            </w:r>
          </w:p>
        </w:tc>
        <w:tc>
          <w:tcPr>
            <w:tcW w:w="2834" w:type="dxa"/>
            <w:vAlign w:val="center"/>
          </w:tcPr>
          <w:p w14:paraId="070282C9" w14:textId="515B713B" w:rsidR="0001671B" w:rsidRPr="008778FB" w:rsidRDefault="00D2250A" w:rsidP="0001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="00862A3F">
              <w:rPr>
                <w:rFonts w:ascii="Arial" w:hAnsi="Arial" w:cs="Arial"/>
                <w:sz w:val="20"/>
                <w:szCs w:val="20"/>
              </w:rPr>
              <w:t>Manager</w:t>
            </w:r>
            <w:r w:rsidR="005E262D">
              <w:rPr>
                <w:rFonts w:ascii="Arial" w:hAnsi="Arial" w:cs="Arial"/>
                <w:sz w:val="20"/>
                <w:szCs w:val="20"/>
              </w:rPr>
              <w:t>/Manager</w:t>
            </w:r>
          </w:p>
        </w:tc>
      </w:tr>
      <w:tr w:rsidR="0001671B" w:rsidRPr="008778FB" w14:paraId="70C1F04D" w14:textId="77777777" w:rsidTr="0001671B">
        <w:trPr>
          <w:trHeight w:val="393"/>
        </w:trPr>
        <w:tc>
          <w:tcPr>
            <w:tcW w:w="1271" w:type="dxa"/>
            <w:shd w:val="clear" w:color="auto" w:fill="1B587C" w:themeFill="accent3"/>
            <w:vAlign w:val="center"/>
          </w:tcPr>
          <w:p w14:paraId="2E30D149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Group</w:t>
            </w:r>
          </w:p>
        </w:tc>
        <w:tc>
          <w:tcPr>
            <w:tcW w:w="3544" w:type="dxa"/>
            <w:vAlign w:val="center"/>
          </w:tcPr>
          <w:p w14:paraId="21D999C4" w14:textId="77777777" w:rsidR="0001671B" w:rsidRPr="008778FB" w:rsidRDefault="00862A3F" w:rsidP="0001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Actuarial</w:t>
            </w:r>
          </w:p>
        </w:tc>
        <w:tc>
          <w:tcPr>
            <w:tcW w:w="1701" w:type="dxa"/>
            <w:shd w:val="clear" w:color="auto" w:fill="1B587C" w:themeFill="accent3"/>
            <w:vAlign w:val="center"/>
          </w:tcPr>
          <w:p w14:paraId="33ECA92E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2834" w:type="dxa"/>
            <w:vAlign w:val="center"/>
          </w:tcPr>
          <w:p w14:paraId="19230D4D" w14:textId="4A7038B0" w:rsidR="0001671B" w:rsidRPr="008778FB" w:rsidRDefault="00D2250A" w:rsidP="0001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Manager</w:t>
            </w:r>
            <w:r w:rsidR="005E262D">
              <w:rPr>
                <w:rFonts w:ascii="Arial" w:hAnsi="Arial" w:cs="Arial"/>
                <w:sz w:val="20"/>
                <w:szCs w:val="20"/>
              </w:rPr>
              <w:t>/Manager</w:t>
            </w:r>
          </w:p>
        </w:tc>
      </w:tr>
      <w:tr w:rsidR="0001671B" w:rsidRPr="008778FB" w14:paraId="36522324" w14:textId="77777777" w:rsidTr="0001671B">
        <w:trPr>
          <w:trHeight w:val="393"/>
        </w:trPr>
        <w:tc>
          <w:tcPr>
            <w:tcW w:w="1271" w:type="dxa"/>
            <w:shd w:val="clear" w:color="auto" w:fill="1B587C" w:themeFill="accent3"/>
            <w:vAlign w:val="center"/>
          </w:tcPr>
          <w:p w14:paraId="5B2CB60D" w14:textId="77777777" w:rsidR="0001671B" w:rsidRPr="008778FB" w:rsidRDefault="0001671B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Report to</w:t>
            </w:r>
          </w:p>
        </w:tc>
        <w:tc>
          <w:tcPr>
            <w:tcW w:w="3544" w:type="dxa"/>
            <w:vAlign w:val="center"/>
          </w:tcPr>
          <w:p w14:paraId="5D510922" w14:textId="39F8F9ED" w:rsidR="0001671B" w:rsidRPr="008778FB" w:rsidRDefault="00780021" w:rsidP="0086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Actuarial Manager/Appointed Actuary</w:t>
            </w:r>
          </w:p>
        </w:tc>
        <w:tc>
          <w:tcPr>
            <w:tcW w:w="1701" w:type="dxa"/>
            <w:shd w:val="clear" w:color="auto" w:fill="1B587C" w:themeFill="accent3"/>
            <w:vAlign w:val="center"/>
          </w:tcPr>
          <w:p w14:paraId="08D83339" w14:textId="77777777" w:rsidR="0001671B" w:rsidRPr="008778FB" w:rsidRDefault="00762424" w:rsidP="000167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Salary</w:t>
            </w:r>
          </w:p>
        </w:tc>
        <w:tc>
          <w:tcPr>
            <w:tcW w:w="2834" w:type="dxa"/>
            <w:vAlign w:val="center"/>
          </w:tcPr>
          <w:p w14:paraId="6931CB53" w14:textId="77777777" w:rsidR="0001671B" w:rsidRPr="008778FB" w:rsidRDefault="00871417" w:rsidP="0001671B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F138A4">
              <w:rPr>
                <w:rFonts w:ascii="Arial" w:eastAsia="MS Mincho" w:hAnsi="Arial" w:cs="Arial"/>
                <w:sz w:val="20"/>
                <w:szCs w:val="20"/>
              </w:rPr>
              <w:t xml:space="preserve">TBD </w:t>
            </w:r>
            <w:r w:rsidR="0071666E" w:rsidRPr="009871F4">
              <w:rPr>
                <w:rFonts w:ascii="Arial" w:eastAsia="MS Mincho" w:hAnsi="Arial" w:cs="Arial"/>
                <w:sz w:val="20"/>
                <w:szCs w:val="20"/>
              </w:rPr>
              <w:t>(</w:t>
            </w:r>
            <w:r w:rsidR="0071666E" w:rsidRPr="008778FB">
              <w:rPr>
                <w:rFonts w:ascii="Arial" w:eastAsia="MS Mincho" w:hAnsi="Arial" w:cs="Arial"/>
                <w:sz w:val="20"/>
                <w:szCs w:val="20"/>
              </w:rPr>
              <w:t>per month</w:t>
            </w:r>
            <w:r w:rsidR="00762424" w:rsidRPr="008778FB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</w:tr>
    </w:tbl>
    <w:p w14:paraId="081AFCD0" w14:textId="77777777" w:rsidR="0001671B" w:rsidRPr="008778FB" w:rsidRDefault="0001671B" w:rsidP="0001671B">
      <w:pPr>
        <w:pStyle w:val="Heading2"/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>POSITION SUMMARY</w:t>
      </w:r>
    </w:p>
    <w:p w14:paraId="0E617E26" w14:textId="73E29C27" w:rsidR="00871417" w:rsidRPr="00155508" w:rsidRDefault="0012159E" w:rsidP="0001671B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871417" w:rsidRPr="008778FB">
        <w:rPr>
          <w:rFonts w:ascii="Arial" w:hAnsi="Arial" w:cs="Arial"/>
          <w:sz w:val="20"/>
          <w:szCs w:val="20"/>
        </w:rPr>
        <w:t xml:space="preserve">job scope will involve monitoring </w:t>
      </w:r>
      <w:r>
        <w:rPr>
          <w:rFonts w:ascii="Arial" w:hAnsi="Arial" w:cs="Arial"/>
          <w:sz w:val="20"/>
          <w:szCs w:val="20"/>
        </w:rPr>
        <w:t xml:space="preserve">and supporting </w:t>
      </w:r>
      <w:r w:rsidR="00871417" w:rsidRPr="008778FB">
        <w:rPr>
          <w:rFonts w:ascii="Arial" w:hAnsi="Arial" w:cs="Arial"/>
          <w:sz w:val="20"/>
          <w:szCs w:val="20"/>
        </w:rPr>
        <w:t xml:space="preserve">of </w:t>
      </w:r>
      <w:r w:rsidR="00F72128">
        <w:rPr>
          <w:rFonts w:ascii="Arial" w:hAnsi="Arial" w:cs="Arial"/>
          <w:sz w:val="20"/>
          <w:szCs w:val="20"/>
        </w:rPr>
        <w:t>DLKH</w:t>
      </w:r>
      <w:r w:rsidR="005E262D">
        <w:rPr>
          <w:rFonts w:ascii="Arial" w:hAnsi="Arial" w:cs="Arial"/>
          <w:sz w:val="20"/>
          <w:szCs w:val="20"/>
        </w:rPr>
        <w:t xml:space="preserve"> reporting, </w:t>
      </w:r>
      <w:r w:rsidR="00862A3F">
        <w:rPr>
          <w:rFonts w:ascii="Arial" w:hAnsi="Arial" w:cs="Arial"/>
          <w:sz w:val="20"/>
          <w:szCs w:val="20"/>
        </w:rPr>
        <w:t>business plans</w:t>
      </w:r>
      <w:r w:rsidR="005E262D">
        <w:rPr>
          <w:rFonts w:ascii="Arial" w:hAnsi="Arial" w:cs="Arial"/>
          <w:sz w:val="20"/>
          <w:szCs w:val="20"/>
        </w:rPr>
        <w:t xml:space="preserve"> </w:t>
      </w:r>
      <w:r w:rsidR="00862A3F">
        <w:rPr>
          <w:rFonts w:ascii="Arial" w:hAnsi="Arial" w:cs="Arial"/>
          <w:sz w:val="20"/>
          <w:szCs w:val="20"/>
        </w:rPr>
        <w:t xml:space="preserve">and pricing and supporting </w:t>
      </w:r>
      <w:r w:rsidR="00780021">
        <w:rPr>
          <w:rFonts w:ascii="Arial" w:hAnsi="Arial" w:cs="Arial"/>
          <w:sz w:val="20"/>
          <w:szCs w:val="20"/>
        </w:rPr>
        <w:t xml:space="preserve">company </w:t>
      </w:r>
      <w:r w:rsidR="00862A3F">
        <w:rPr>
          <w:rFonts w:ascii="Arial" w:hAnsi="Arial" w:cs="Arial"/>
          <w:sz w:val="20"/>
          <w:szCs w:val="20"/>
        </w:rPr>
        <w:t>projects and initiatives.</w:t>
      </w:r>
      <w:r w:rsidR="00155508">
        <w:rPr>
          <w:rFonts w:ascii="Arial" w:hAnsi="Arial" w:cs="Arial"/>
          <w:sz w:val="20"/>
          <w:szCs w:val="20"/>
        </w:rPr>
        <w:t xml:space="preserve">  </w:t>
      </w:r>
      <w:r w:rsidR="00155508">
        <w:rPr>
          <w:rFonts w:ascii="MS Mincho" w:eastAsia="MS Mincho" w:hAnsi="MS Mincho" w:cs="Arial" w:hint="eastAsia"/>
          <w:sz w:val="20"/>
          <w:szCs w:val="20"/>
        </w:rPr>
        <w:t xml:space="preserve"> </w:t>
      </w:r>
    </w:p>
    <w:p w14:paraId="4D312F53" w14:textId="77777777" w:rsidR="0001671B" w:rsidRPr="008778FB" w:rsidRDefault="0001671B" w:rsidP="0001671B">
      <w:pPr>
        <w:pStyle w:val="Heading2"/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>PRINCIPAL RESPONSIBILITIES</w:t>
      </w:r>
    </w:p>
    <w:p w14:paraId="72F173D7" w14:textId="77777777" w:rsidR="006C5EED" w:rsidRPr="008778FB" w:rsidRDefault="006C5EED" w:rsidP="006C5E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142"/>
        <w:gridCol w:w="7209"/>
      </w:tblGrid>
      <w:tr w:rsidR="0001671B" w:rsidRPr="008778FB" w14:paraId="20D2EA47" w14:textId="77777777" w:rsidTr="0075037A">
        <w:trPr>
          <w:cantSplit/>
          <w:tblHeader/>
        </w:trPr>
        <w:tc>
          <w:tcPr>
            <w:tcW w:w="2142" w:type="dxa"/>
            <w:tcBorders>
              <w:right w:val="single" w:sz="4" w:space="0" w:color="CBCBCB" w:themeColor="text2" w:themeTint="40"/>
            </w:tcBorders>
            <w:shd w:val="clear" w:color="auto" w:fill="1B587C" w:themeFill="accent3"/>
            <w:vAlign w:val="bottom"/>
          </w:tcPr>
          <w:p w14:paraId="33F60681" w14:textId="77777777" w:rsidR="0001671B" w:rsidRPr="008778FB" w:rsidRDefault="0001671B" w:rsidP="0001671B">
            <w:pPr>
              <w:pStyle w:val="TableHeadingTex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</w:rPr>
              <w:t>Area of Responsibility</w:t>
            </w:r>
          </w:p>
        </w:tc>
        <w:tc>
          <w:tcPr>
            <w:tcW w:w="7209" w:type="dxa"/>
            <w:tcBorders>
              <w:left w:val="single" w:sz="4" w:space="0" w:color="CBCBCB" w:themeColor="text2" w:themeTint="40"/>
            </w:tcBorders>
            <w:shd w:val="clear" w:color="auto" w:fill="1B587C" w:themeFill="accent3"/>
            <w:vAlign w:val="bottom"/>
          </w:tcPr>
          <w:p w14:paraId="00643F09" w14:textId="77777777" w:rsidR="0001671B" w:rsidRPr="008778FB" w:rsidRDefault="0001671B" w:rsidP="0001671B">
            <w:pPr>
              <w:pStyle w:val="TableHeadingTex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778F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Key Activities/Elements </w:t>
            </w:r>
          </w:p>
        </w:tc>
      </w:tr>
      <w:tr w:rsidR="00780021" w:rsidRPr="008778FB" w14:paraId="6F9C1F75" w14:textId="77777777" w:rsidTr="0075037A">
        <w:trPr>
          <w:cantSplit/>
        </w:trPr>
        <w:tc>
          <w:tcPr>
            <w:tcW w:w="2142" w:type="dxa"/>
            <w:tcBorders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56726D80" w14:textId="133EBD88" w:rsidR="00780021" w:rsidRPr="008778FB" w:rsidRDefault="00780021" w:rsidP="00780021">
            <w:pPr>
              <w:pStyle w:val="TableText"/>
            </w:pPr>
            <w:r>
              <w:t xml:space="preserve">1. </w:t>
            </w:r>
            <w:r w:rsidR="005E262D">
              <w:t>Reporting</w:t>
            </w:r>
            <w:r>
              <w:t xml:space="preserve"> </w:t>
            </w:r>
          </w:p>
        </w:tc>
        <w:tc>
          <w:tcPr>
            <w:tcW w:w="7209" w:type="dxa"/>
            <w:tcBorders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597EEB07" w14:textId="77777777" w:rsidR="00780021" w:rsidRPr="005E262D" w:rsidRDefault="005E262D" w:rsidP="005E262D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1E222B"/>
                <w:sz w:val="20"/>
                <w:lang w:eastAsia="en-GB"/>
              </w:rPr>
              <w:t>Perform preparation</w:t>
            </w:r>
            <w:r w:rsidRPr="00FA5EC8">
              <w:rPr>
                <w:rFonts w:ascii="Arial" w:eastAsia="Times New Roman" w:hAnsi="Arial" w:cs="Arial"/>
                <w:color w:val="1E222B"/>
                <w:sz w:val="20"/>
                <w:lang w:eastAsia="en-GB"/>
              </w:rPr>
              <w:t xml:space="preserve"> and review o</w:t>
            </w:r>
            <w:r>
              <w:rPr>
                <w:rFonts w:ascii="Arial" w:eastAsia="Times New Roman" w:hAnsi="Arial" w:cs="Arial"/>
                <w:color w:val="1E222B"/>
                <w:sz w:val="20"/>
                <w:lang w:eastAsia="en-GB"/>
              </w:rPr>
              <w:t>f internal and regulatory reports.</w:t>
            </w:r>
          </w:p>
          <w:p w14:paraId="5B51E3C7" w14:textId="7363DF6A" w:rsidR="005E262D" w:rsidRPr="008778FB" w:rsidRDefault="005E262D" w:rsidP="005E262D">
            <w:pPr>
              <w:pStyle w:val="ListBullet"/>
              <w:rPr>
                <w:rFonts w:ascii="Arial" w:hAnsi="Arial" w:cs="Arial"/>
                <w:sz w:val="20"/>
              </w:rPr>
            </w:pPr>
          </w:p>
        </w:tc>
      </w:tr>
      <w:tr w:rsidR="000E3E19" w:rsidRPr="008778FB" w14:paraId="7BB7D04C" w14:textId="77777777" w:rsidTr="0075037A">
        <w:trPr>
          <w:cantSplit/>
        </w:trPr>
        <w:tc>
          <w:tcPr>
            <w:tcW w:w="2142" w:type="dxa"/>
            <w:tcBorders>
              <w:top w:val="single" w:sz="4" w:space="0" w:color="CBCBCB" w:themeColor="text2" w:themeTint="40"/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09979903" w14:textId="44E1A520" w:rsidR="000E3E19" w:rsidRPr="008778FB" w:rsidRDefault="000E3E19" w:rsidP="00780021">
            <w:pPr>
              <w:pStyle w:val="TableText"/>
            </w:pPr>
            <w:r>
              <w:t xml:space="preserve">2. </w:t>
            </w:r>
            <w:r w:rsidR="005E262D">
              <w:t>Model Governance</w:t>
            </w:r>
          </w:p>
        </w:tc>
        <w:tc>
          <w:tcPr>
            <w:tcW w:w="7209" w:type="dxa"/>
            <w:tcBorders>
              <w:top w:val="single" w:sz="4" w:space="0" w:color="CBCBCB" w:themeColor="text2" w:themeTint="40"/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3B04D457" w14:textId="73381C15" w:rsidR="000E3E19" w:rsidRPr="00780021" w:rsidRDefault="005E262D" w:rsidP="005E262D">
            <w:pPr>
              <w:pStyle w:val="ListBulle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eastAsia="Times New Roman" w:hAnsi="Arial" w:cs="Arial"/>
                <w:color w:val="1E222B"/>
                <w:sz w:val="20"/>
                <w:lang w:eastAsia="en-GB"/>
              </w:rPr>
              <w:t>Ensure</w:t>
            </w:r>
            <w:r w:rsidRPr="00FA5EC8">
              <w:rPr>
                <w:rFonts w:ascii="Arial" w:eastAsia="Times New Roman" w:hAnsi="Arial" w:cs="Arial"/>
                <w:color w:val="1E222B"/>
                <w:sz w:val="20"/>
                <w:lang w:eastAsia="en-GB"/>
              </w:rPr>
              <w:t xml:space="preserve"> continual enhancements to models to automate and optimise efficiency / accuracy</w:t>
            </w:r>
            <w:r>
              <w:rPr>
                <w:rFonts w:ascii="Arial" w:hAnsi="Arial" w:cs="Arial"/>
                <w:sz w:val="20"/>
              </w:rPr>
              <w:t xml:space="preserve"> to minimize manual processes/ errors and model run time.</w:t>
            </w:r>
          </w:p>
          <w:p w14:paraId="17D5AF6E" w14:textId="77777777" w:rsidR="000E3E19" w:rsidRDefault="000E3E19" w:rsidP="000E3E1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5E262D" w:rsidRPr="008778FB" w14:paraId="6C51C6E8" w14:textId="77777777" w:rsidTr="0075037A">
        <w:trPr>
          <w:cantSplit/>
        </w:trPr>
        <w:tc>
          <w:tcPr>
            <w:tcW w:w="2142" w:type="dxa"/>
            <w:tcBorders>
              <w:top w:val="single" w:sz="4" w:space="0" w:color="CBCBCB" w:themeColor="text2" w:themeTint="40"/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6470042E" w14:textId="6FC0474B" w:rsidR="005E262D" w:rsidRPr="008778FB" w:rsidRDefault="005E262D" w:rsidP="005E262D">
            <w:pPr>
              <w:pStyle w:val="TableText"/>
            </w:pPr>
            <w:r>
              <w:t>3</w:t>
            </w:r>
            <w:r w:rsidRPr="008778FB">
              <w:t xml:space="preserve">. </w:t>
            </w:r>
            <w:r>
              <w:t xml:space="preserve">Experience Study and Business Plan </w:t>
            </w:r>
          </w:p>
        </w:tc>
        <w:tc>
          <w:tcPr>
            <w:tcW w:w="7209" w:type="dxa"/>
            <w:tcBorders>
              <w:top w:val="single" w:sz="4" w:space="0" w:color="CBCBCB" w:themeColor="text2" w:themeTint="40"/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3E264D7D" w14:textId="77777777" w:rsidR="005E262D" w:rsidRDefault="005E262D" w:rsidP="005E262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333" w:hanging="333"/>
              <w:rPr>
                <w:rFonts w:ascii="Helvetica" w:eastAsia="Times New Roman" w:hAnsi="Helvetica" w:cs="Helvetica"/>
                <w:color w:val="1E222B"/>
                <w:sz w:val="20"/>
                <w:szCs w:val="20"/>
                <w:lang w:eastAsia="en-GB"/>
              </w:rPr>
            </w:pPr>
            <w:r w:rsidRPr="005E262D">
              <w:rPr>
                <w:rFonts w:ascii="Helvetica" w:eastAsia="Times New Roman" w:hAnsi="Helvetica" w:cs="Helvetica"/>
                <w:color w:val="1E222B"/>
                <w:sz w:val="20"/>
                <w:szCs w:val="20"/>
                <w:lang w:eastAsia="en-GB"/>
              </w:rPr>
              <w:t>Perform preparation and review of experience analyses / studies as well as assumptions reviews and updates. </w:t>
            </w:r>
          </w:p>
          <w:p w14:paraId="0C654759" w14:textId="77777777" w:rsidR="005E262D" w:rsidRDefault="005E262D" w:rsidP="005E262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333" w:hanging="333"/>
              <w:rPr>
                <w:rFonts w:ascii="Helvetica" w:eastAsia="Times New Roman" w:hAnsi="Helvetica" w:cs="Helvetica"/>
                <w:color w:val="1E222B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1E222B"/>
                <w:sz w:val="20"/>
                <w:szCs w:val="20"/>
                <w:lang w:eastAsia="en-GB"/>
              </w:rPr>
              <w:t>E</w:t>
            </w:r>
            <w:r w:rsidRPr="005E262D">
              <w:rPr>
                <w:rFonts w:ascii="Helvetica" w:eastAsia="Times New Roman" w:hAnsi="Helvetica" w:cs="Helvetica"/>
                <w:color w:val="1E222B"/>
                <w:sz w:val="20"/>
                <w:szCs w:val="20"/>
                <w:lang w:eastAsia="en-GB"/>
              </w:rPr>
              <w:t>nsure all analyses / studies / methodology and assumptions reviews and updates are complete, accurate, consistent and use appropriate and/or commonly accepted methodologies.</w:t>
            </w:r>
          </w:p>
          <w:p w14:paraId="385D3F4A" w14:textId="5B811F2F" w:rsidR="005E262D" w:rsidRPr="005E262D" w:rsidRDefault="005E262D" w:rsidP="005E262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333" w:hanging="333"/>
              <w:rPr>
                <w:rFonts w:ascii="Helvetica" w:eastAsia="Times New Roman" w:hAnsi="Helvetica" w:cs="Helvetica"/>
                <w:color w:val="1E222B"/>
                <w:sz w:val="20"/>
                <w:szCs w:val="20"/>
                <w:lang w:eastAsia="en-GB"/>
              </w:rPr>
            </w:pPr>
            <w:r w:rsidRPr="005E262D">
              <w:rPr>
                <w:rFonts w:ascii="Helvetica" w:eastAsia="Times New Roman" w:hAnsi="Helvetica" w:cs="Helvetica"/>
                <w:color w:val="1E222B"/>
                <w:sz w:val="20"/>
                <w:szCs w:val="20"/>
                <w:lang w:eastAsia="en-GB"/>
              </w:rPr>
              <w:t>Ensure continual enhancements to experience studies for more granular / detailed analyses where there is statistically credible data available, as well as to improve consistency of approaches / methodologies used for different risk factors.</w:t>
            </w:r>
          </w:p>
        </w:tc>
      </w:tr>
      <w:tr w:rsidR="005E262D" w:rsidRPr="008778FB" w14:paraId="058B0C46" w14:textId="77777777" w:rsidTr="0075037A">
        <w:trPr>
          <w:cantSplit/>
        </w:trPr>
        <w:tc>
          <w:tcPr>
            <w:tcW w:w="2142" w:type="dxa"/>
            <w:tcBorders>
              <w:top w:val="single" w:sz="4" w:space="0" w:color="CBCBCB" w:themeColor="text2" w:themeTint="40"/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536FC75C" w14:textId="1F8FA3FF" w:rsidR="005E262D" w:rsidRPr="008778FB" w:rsidRDefault="005E262D" w:rsidP="005E262D">
            <w:pPr>
              <w:pStyle w:val="TableText"/>
            </w:pPr>
            <w:r w:rsidRPr="008778FB">
              <w:t xml:space="preserve">4. </w:t>
            </w:r>
            <w:r>
              <w:t xml:space="preserve">Join/ Implement </w:t>
            </w:r>
            <w:r>
              <w:rPr>
                <w:lang w:eastAsia="ja-JP"/>
              </w:rPr>
              <w:t>Group/Regional Initiatives</w:t>
            </w:r>
          </w:p>
        </w:tc>
        <w:tc>
          <w:tcPr>
            <w:tcW w:w="7209" w:type="dxa"/>
            <w:tcBorders>
              <w:top w:val="single" w:sz="4" w:space="0" w:color="CBCBCB" w:themeColor="text2" w:themeTint="40"/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4A119548" w14:textId="77777777" w:rsidR="005E262D" w:rsidRDefault="005E262D" w:rsidP="005E262D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Participate in group, regional and company projects and initiatives, as required. </w:t>
            </w:r>
          </w:p>
          <w:p w14:paraId="5FACDC44" w14:textId="1F98C90B" w:rsidR="005E262D" w:rsidRPr="000C3937" w:rsidRDefault="005E262D" w:rsidP="005E262D">
            <w:pPr>
              <w:pStyle w:val="ListBullet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1E222B"/>
                <w:sz w:val="20"/>
                <w:lang w:eastAsia="en-GB"/>
              </w:rPr>
              <w:t>Involvement in IFRS17 implementation</w:t>
            </w:r>
          </w:p>
        </w:tc>
      </w:tr>
      <w:tr w:rsidR="005E262D" w:rsidRPr="008778FB" w14:paraId="2EF39966" w14:textId="77777777" w:rsidTr="0075037A">
        <w:trPr>
          <w:cantSplit/>
        </w:trPr>
        <w:tc>
          <w:tcPr>
            <w:tcW w:w="2142" w:type="dxa"/>
            <w:tcBorders>
              <w:top w:val="single" w:sz="4" w:space="0" w:color="CBCBCB" w:themeColor="text2" w:themeTint="40"/>
              <w:bottom w:val="single" w:sz="4" w:space="0" w:color="CBCBCB" w:themeColor="text2" w:themeTint="40"/>
              <w:right w:val="single" w:sz="4" w:space="0" w:color="CBCBCB" w:themeColor="text2" w:themeTint="40"/>
            </w:tcBorders>
            <w:shd w:val="clear" w:color="auto" w:fill="auto"/>
          </w:tcPr>
          <w:p w14:paraId="42629EAA" w14:textId="2385D3DD" w:rsidR="005E262D" w:rsidRPr="008778FB" w:rsidRDefault="005E262D" w:rsidP="005E262D">
            <w:pPr>
              <w:pStyle w:val="TableText"/>
            </w:pPr>
            <w:r>
              <w:t>5</w:t>
            </w:r>
            <w:r w:rsidRPr="008778FB">
              <w:t xml:space="preserve">. </w:t>
            </w:r>
            <w:r>
              <w:t xml:space="preserve">Others </w:t>
            </w:r>
          </w:p>
        </w:tc>
        <w:tc>
          <w:tcPr>
            <w:tcW w:w="7209" w:type="dxa"/>
            <w:tcBorders>
              <w:top w:val="single" w:sz="4" w:space="0" w:color="CBCBCB" w:themeColor="text2" w:themeTint="40"/>
              <w:left w:val="single" w:sz="4" w:space="0" w:color="CBCBCB" w:themeColor="text2" w:themeTint="40"/>
              <w:bottom w:val="single" w:sz="4" w:space="0" w:color="CBCBCB" w:themeColor="text2" w:themeTint="40"/>
            </w:tcBorders>
            <w:shd w:val="clear" w:color="auto" w:fill="auto"/>
          </w:tcPr>
          <w:p w14:paraId="65DF8050" w14:textId="77777777" w:rsidR="005E262D" w:rsidRDefault="005E262D" w:rsidP="005E262D">
            <w:pPr>
              <w:pStyle w:val="ListBulle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Support team members in other actuarial processes, as needed.</w:t>
            </w:r>
          </w:p>
          <w:p w14:paraId="4A4A5D1F" w14:textId="77777777" w:rsidR="005E262D" w:rsidRDefault="005E262D" w:rsidP="005E262D">
            <w:pPr>
              <w:pStyle w:val="ListBulle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 xml:space="preserve">Be able to guide and support junior actuaries, as needed. </w:t>
            </w:r>
          </w:p>
          <w:p w14:paraId="21E342DC" w14:textId="77777777" w:rsidR="005E262D" w:rsidRDefault="005E262D" w:rsidP="005E262D">
            <w:pPr>
              <w:pStyle w:val="ListBulle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Support other department functions, as needed.</w:t>
            </w:r>
          </w:p>
          <w:p w14:paraId="6671987B" w14:textId="2C2FEA50" w:rsidR="005E262D" w:rsidRPr="00D11ECB" w:rsidRDefault="005E262D" w:rsidP="005E262D">
            <w:pPr>
              <w:pStyle w:val="ListBulle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4691887B" w14:textId="77777777" w:rsidR="00420135" w:rsidRPr="008778FB" w:rsidRDefault="00420135" w:rsidP="0001671B">
      <w:pPr>
        <w:rPr>
          <w:rFonts w:ascii="Arial" w:hAnsi="Arial" w:cs="Arial"/>
          <w:sz w:val="20"/>
          <w:szCs w:val="20"/>
        </w:rPr>
      </w:pPr>
    </w:p>
    <w:p w14:paraId="582DBEE8" w14:textId="77777777" w:rsidR="0001671B" w:rsidRPr="008778FB" w:rsidRDefault="0001671B" w:rsidP="004635C6">
      <w:pPr>
        <w:pStyle w:val="Heading2"/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 xml:space="preserve">POSITION SCOPE </w:t>
      </w:r>
    </w:p>
    <w:p w14:paraId="6E01BD85" w14:textId="77777777" w:rsidR="0001671B" w:rsidRPr="008778FB" w:rsidRDefault="0001671B" w:rsidP="0001671B">
      <w:pPr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 xml:space="preserve">Provide quantitative and qualitative information related to the position’s scope and job impact. If not applicable, indicate N/A.  </w:t>
      </w:r>
    </w:p>
    <w:tbl>
      <w:tblPr>
        <w:tblW w:w="93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12"/>
        <w:gridCol w:w="1260"/>
        <w:gridCol w:w="990"/>
        <w:gridCol w:w="3780"/>
      </w:tblGrid>
      <w:tr w:rsidR="0001671B" w:rsidRPr="008778FB" w14:paraId="3C435737" w14:textId="77777777" w:rsidTr="00B31FFE">
        <w:trPr>
          <w:cantSplit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7F17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 xml:space="preserve">Position has revenue generation accountability?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53A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</w:t>
            </w:r>
            <w:r w:rsidRPr="008778FB">
              <w:t xml:space="preserve"> 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BCD0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Yes -- low (under $1 million) </w:t>
            </w:r>
          </w:p>
          <w:p w14:paraId="495760FD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 -- medium ($1 – $5 million)   </w:t>
            </w:r>
          </w:p>
          <w:p w14:paraId="38309EA8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 -- high (over $5 million)</w:t>
            </w:r>
          </w:p>
        </w:tc>
      </w:tr>
      <w:tr w:rsidR="0001671B" w:rsidRPr="008778FB" w14:paraId="284BED76" w14:textId="77777777" w:rsidTr="00B31FFE">
        <w:trPr>
          <w:cantSplit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BE0E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lastRenderedPageBreak/>
              <w:t>Position has expense management accountability?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2091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</w:t>
            </w:r>
            <w:r w:rsidRPr="008778FB">
              <w:t xml:space="preserve"> 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095C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low (under $1 million) </w:t>
            </w:r>
          </w:p>
          <w:p w14:paraId="6BFAC81D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medium ($1 – $5 million) </w:t>
            </w:r>
          </w:p>
          <w:p w14:paraId="0EDBFB7F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high (over $5 million)</w:t>
            </w:r>
          </w:p>
        </w:tc>
      </w:tr>
      <w:tr w:rsidR="0001671B" w:rsidRPr="008778FB" w14:paraId="10A9EE9F" w14:textId="77777777" w:rsidTr="00B31FFE">
        <w:trPr>
          <w:cantSplit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95CC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 xml:space="preserve">Position directly/indirectly supervises a staff? </w:t>
            </w:r>
            <w:r w:rsidRPr="008778FB">
              <w:t>(hiring, coaching, scheduling /delegating work, conducting performance reviews, and determining pay/promotions)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62FE" w14:textId="45B03A4F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</w:t>
            </w:r>
            <w:r w:rsidRPr="008778F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3E19">
              <w:t>Yes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6060" w14:textId="5E87DCFB" w:rsidR="0001671B" w:rsidRPr="008778FB" w:rsidRDefault="000E3E19" w:rsidP="0001671B">
            <w:pPr>
              <w:pStyle w:val="TableText"/>
            </w:pPr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</w:t>
            </w:r>
            <w:r w:rsidRPr="008778F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671B" w:rsidRPr="008778FB">
              <w:t xml:space="preserve"> Yes, low (under 20 people) </w:t>
            </w:r>
          </w:p>
          <w:p w14:paraId="67B3FBE5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medium (20 – 99 people) </w:t>
            </w:r>
          </w:p>
          <w:p w14:paraId="7ED3712E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Yes, high (100 people or more)</w:t>
            </w:r>
          </w:p>
        </w:tc>
      </w:tr>
      <w:tr w:rsidR="0001671B" w:rsidRPr="008778FB" w14:paraId="27846624" w14:textId="77777777" w:rsidTr="00B31FFE">
        <w:trPr>
          <w:cantSplit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571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>Position manages a project or function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EC47" w14:textId="77777777" w:rsidR="0001671B" w:rsidRPr="008778FB" w:rsidRDefault="0001671B" w:rsidP="0001671B">
            <w:pPr>
              <w:pStyle w:val="TableText"/>
            </w:pPr>
            <w:r w:rsidRPr="008778FB">
              <w:rPr>
                <w:lang w:eastAsia="ja-JP"/>
              </w:rPr>
              <w:t>■</w:t>
            </w:r>
            <w:r w:rsidRPr="008778FB">
              <w:t xml:space="preserve"> Yes        </w:t>
            </w:r>
            <w:r w:rsidRPr="008778FB">
              <w:rPr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8778FB">
              <w:t xml:space="preserve"> No </w:t>
            </w:r>
          </w:p>
        </w:tc>
      </w:tr>
      <w:tr w:rsidR="0001671B" w:rsidRPr="008778FB" w14:paraId="0474F9FF" w14:textId="77777777" w:rsidTr="00B31FFE">
        <w:trPr>
          <w:cantSplit/>
        </w:trPr>
        <w:tc>
          <w:tcPr>
            <w:tcW w:w="93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F40C8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>Level of organization accountability over which the position operates:</w:t>
            </w:r>
          </w:p>
        </w:tc>
      </w:tr>
      <w:tr w:rsidR="0001671B" w:rsidRPr="008778FB" w14:paraId="30379358" w14:textId="77777777" w:rsidTr="00B31FFE">
        <w:trPr>
          <w:cantSplit/>
        </w:trPr>
        <w:tc>
          <w:tcPr>
            <w:tcW w:w="93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6E1A" w14:textId="77777777" w:rsidR="0001671B" w:rsidRPr="008778FB" w:rsidRDefault="0001671B" w:rsidP="007778AD">
            <w:pPr>
              <w:pStyle w:val="TableText"/>
              <w:jc w:val="center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</w:t>
            </w:r>
            <w:r w:rsidR="007778AD" w:rsidRPr="008778FB">
              <w:t>Company</w:t>
            </w:r>
            <w:r w:rsidRPr="008778FB">
              <w:t xml:space="preserve">        </w:t>
            </w:r>
            <w:r w:rsidRPr="008778FB">
              <w:rPr>
                <w:lang w:eastAsia="ja-JP"/>
              </w:rPr>
              <w:t>□</w:t>
            </w:r>
            <w:r w:rsidRPr="008778FB">
              <w:t xml:space="preserve"> </w:t>
            </w:r>
            <w:r w:rsidR="007778AD" w:rsidRPr="008778FB">
              <w:t>Function</w:t>
            </w:r>
            <w:r w:rsidRPr="008778FB">
              <w:t xml:space="preserve">       </w:t>
            </w:r>
            <w:r w:rsidRPr="008778FB">
              <w:rPr>
                <w:lang w:eastAsia="ja-JP"/>
              </w:rPr>
              <w:t>□</w:t>
            </w:r>
            <w:r w:rsidRPr="008778FB">
              <w:t xml:space="preserve"> </w:t>
            </w:r>
            <w:r w:rsidR="007778AD" w:rsidRPr="008778FB">
              <w:rPr>
                <w:lang w:eastAsia="ja-JP"/>
              </w:rPr>
              <w:t>Group</w:t>
            </w:r>
            <w:r w:rsidRPr="008778FB">
              <w:t xml:space="preserve">        </w:t>
            </w:r>
            <w:r w:rsidR="007457E5" w:rsidRPr="008778FB">
              <w:rPr>
                <w:lang w:eastAsia="ja-JP"/>
              </w:rPr>
              <w:t>■</w:t>
            </w:r>
            <w:r w:rsidR="007778AD" w:rsidRPr="008778FB">
              <w:t>T</w:t>
            </w:r>
            <w:r w:rsidRPr="008778FB">
              <w:t>eam/</w:t>
            </w:r>
            <w:r w:rsidR="007778AD" w:rsidRPr="008778FB">
              <w:t>working project</w:t>
            </w:r>
            <w:r w:rsidRPr="008778FB">
              <w:t xml:space="preserve">        </w:t>
            </w:r>
            <w:r w:rsidR="007457E5" w:rsidRPr="008778FB">
              <w:rPr>
                <w:lang w:eastAsia="ja-JP"/>
              </w:rPr>
              <w:t>□</w:t>
            </w:r>
            <w:r w:rsidRPr="008778FB">
              <w:t>Individual job</w:t>
            </w:r>
          </w:p>
        </w:tc>
      </w:tr>
      <w:tr w:rsidR="0001671B" w:rsidRPr="008778FB" w14:paraId="4E05E22C" w14:textId="77777777" w:rsidTr="00B31FFE">
        <w:trPr>
          <w:cantSplit/>
        </w:trPr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5DC6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 xml:space="preserve">Level of direct supervision received:  </w:t>
            </w:r>
          </w:p>
        </w:tc>
        <w:tc>
          <w:tcPr>
            <w:tcW w:w="6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67B8" w14:textId="77777777" w:rsidR="0001671B" w:rsidRPr="008778FB" w:rsidRDefault="0001671B" w:rsidP="007778AD">
            <w:pPr>
              <w:pStyle w:val="TableText"/>
            </w:pPr>
            <w:r w:rsidRPr="008778FB">
              <w:rPr>
                <w:lang w:eastAsia="ja-JP"/>
              </w:rPr>
              <w:t>□</w:t>
            </w:r>
            <w:r w:rsidRPr="008778FB">
              <w:t xml:space="preserve"> Direct      </w:t>
            </w:r>
            <w:r w:rsidR="000B1DFB" w:rsidRPr="008778FB">
              <w:rPr>
                <w:lang w:eastAsia="ja-JP"/>
              </w:rPr>
              <w:t>□</w:t>
            </w:r>
            <w:r w:rsidRPr="008778FB">
              <w:t xml:space="preserve"> Moderate      </w:t>
            </w:r>
            <w:r w:rsidR="000B1DFB" w:rsidRPr="008778FB">
              <w:rPr>
                <w:lang w:eastAsia="ja-JP"/>
              </w:rPr>
              <w:t>■</w:t>
            </w:r>
            <w:r w:rsidR="000B1DFB" w:rsidRPr="008778FB">
              <w:t xml:space="preserve"> </w:t>
            </w:r>
            <w:r w:rsidRPr="008778FB">
              <w:t xml:space="preserve"> Limited</w:t>
            </w:r>
          </w:p>
        </w:tc>
      </w:tr>
      <w:tr w:rsidR="0001671B" w:rsidRPr="008778FB" w14:paraId="5AE75DF6" w14:textId="77777777" w:rsidTr="00B31FFE">
        <w:trPr>
          <w:cantSplit/>
        </w:trPr>
        <w:tc>
          <w:tcPr>
            <w:tcW w:w="93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9424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>Primary internal and external contacts with whom position interacts, and purpose/nature of contact:</w:t>
            </w:r>
          </w:p>
          <w:p w14:paraId="0307BCEC" w14:textId="6E6C5BD6" w:rsidR="0001671B" w:rsidRPr="00D11ECB" w:rsidRDefault="00584101" w:rsidP="00D11ECB">
            <w:pPr>
              <w:pStyle w:val="ListBullet"/>
              <w:spacing w:before="20" w:after="20"/>
              <w:rPr>
                <w:rFonts w:ascii="Arial" w:hAnsi="Arial" w:cs="Arial"/>
                <w:sz w:val="20"/>
                <w:lang w:eastAsia="ja-JP"/>
              </w:rPr>
            </w:pPr>
            <w:r w:rsidRPr="00584101">
              <w:rPr>
                <w:rFonts w:ascii="Arial" w:hAnsi="Arial" w:cs="Arial" w:hint="eastAsia"/>
                <w:sz w:val="20"/>
                <w:lang w:eastAsia="ja-JP"/>
              </w:rPr>
              <w:t>Re</w:t>
            </w:r>
            <w:r>
              <w:rPr>
                <w:rFonts w:ascii="Arial" w:hAnsi="Arial" w:cs="Arial"/>
                <w:sz w:val="20"/>
                <w:lang w:eastAsia="ja-JP"/>
              </w:rPr>
              <w:t xml:space="preserve">levant </w:t>
            </w:r>
            <w:r>
              <w:rPr>
                <w:rFonts w:ascii="Arial" w:hAnsi="Arial" w:cs="Arial" w:hint="eastAsia"/>
                <w:sz w:val="20"/>
                <w:lang w:eastAsia="ja-JP"/>
              </w:rPr>
              <w:t>department</w:t>
            </w:r>
            <w:r w:rsidR="00E6438A">
              <w:rPr>
                <w:rFonts w:ascii="Arial" w:hAnsi="Arial" w:cs="Arial"/>
                <w:sz w:val="20"/>
                <w:lang w:eastAsia="ja-JP"/>
              </w:rPr>
              <w:t>s</w:t>
            </w:r>
            <w:r w:rsidRPr="00584101"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r w:rsidR="00E6438A">
              <w:rPr>
                <w:rFonts w:ascii="Arial" w:hAnsi="Arial" w:cs="Arial"/>
                <w:sz w:val="20"/>
                <w:lang w:eastAsia="ja-JP"/>
              </w:rPr>
              <w:t xml:space="preserve">such as </w:t>
            </w:r>
            <w:r w:rsidR="00D11ECB">
              <w:rPr>
                <w:rFonts w:ascii="Arial" w:hAnsi="Arial" w:cs="Arial"/>
                <w:sz w:val="20"/>
                <w:lang w:eastAsia="ja-JP"/>
              </w:rPr>
              <w:t>CP</w:t>
            </w:r>
            <w:r w:rsidR="00E6438A">
              <w:rPr>
                <w:rFonts w:ascii="Arial" w:hAnsi="Arial" w:cs="Arial"/>
                <w:sz w:val="20"/>
                <w:lang w:eastAsia="ja-JP"/>
              </w:rPr>
              <w:t>, Finance, Risk Management</w:t>
            </w:r>
            <w:r w:rsidR="00D11ECB">
              <w:rPr>
                <w:rFonts w:ascii="Arial" w:hAnsi="Arial" w:cs="Arial"/>
                <w:sz w:val="20"/>
                <w:lang w:eastAsia="ja-JP"/>
              </w:rPr>
              <w:t xml:space="preserve"> as well as RHQ</w:t>
            </w:r>
            <w:r>
              <w:rPr>
                <w:rFonts w:ascii="Arial" w:hAnsi="Arial" w:cs="Arial"/>
                <w:sz w:val="20"/>
                <w:lang w:eastAsia="ja-JP"/>
              </w:rPr>
              <w:t>.</w:t>
            </w:r>
            <w:r w:rsidRPr="00584101">
              <w:rPr>
                <w:rFonts w:ascii="Arial" w:hAnsi="Arial" w:cs="Arial" w:hint="eastAsia"/>
                <w:sz w:val="20"/>
                <w:lang w:eastAsia="ja-JP"/>
              </w:rPr>
              <w:t xml:space="preserve"> (</w:t>
            </w:r>
            <w:r w:rsidR="00D11ECB">
              <w:rPr>
                <w:rFonts w:ascii="Arial" w:hAnsi="Arial" w:cs="Arial"/>
                <w:sz w:val="20"/>
                <w:lang w:eastAsia="ja-JP"/>
              </w:rPr>
              <w:t>E</w:t>
            </w:r>
            <w:r w:rsidRPr="00584101">
              <w:rPr>
                <w:rFonts w:ascii="Arial" w:hAnsi="Arial" w:cs="Arial" w:hint="eastAsia"/>
                <w:sz w:val="20"/>
                <w:lang w:eastAsia="ja-JP"/>
              </w:rPr>
              <w:t xml:space="preserve">xchanging information, discussion, </w:t>
            </w:r>
            <w:r w:rsidR="00D11ECB" w:rsidRPr="00584101">
              <w:rPr>
                <w:rFonts w:ascii="Arial" w:hAnsi="Arial" w:cs="Arial"/>
                <w:sz w:val="20"/>
                <w:lang w:eastAsia="ja-JP"/>
              </w:rPr>
              <w:t>direction,</w:t>
            </w:r>
            <w:r w:rsidRPr="00584101">
              <w:rPr>
                <w:rFonts w:ascii="Arial" w:hAnsi="Arial" w:cs="Arial" w:hint="eastAsia"/>
                <w:sz w:val="20"/>
                <w:lang w:eastAsia="ja-JP"/>
              </w:rPr>
              <w:t xml:space="preserve"> and approval)</w:t>
            </w:r>
          </w:p>
        </w:tc>
      </w:tr>
    </w:tbl>
    <w:p w14:paraId="790C87FE" w14:textId="77777777" w:rsidR="00112BF2" w:rsidRPr="00F138A4" w:rsidRDefault="00112BF2" w:rsidP="0001671B">
      <w:pPr>
        <w:rPr>
          <w:rFonts w:ascii="Arial" w:eastAsia="MS Mincho" w:hAnsi="Arial" w:cs="Arial"/>
          <w:sz w:val="20"/>
          <w:szCs w:val="20"/>
        </w:rPr>
      </w:pPr>
    </w:p>
    <w:p w14:paraId="70CA0778" w14:textId="77777777" w:rsidR="0001671B" w:rsidRPr="008778FB" w:rsidRDefault="0001671B" w:rsidP="007778AD">
      <w:pPr>
        <w:pStyle w:val="Heading2"/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 xml:space="preserve">KNOWLEDGE, SKILLS AND ABILITIES </w:t>
      </w:r>
    </w:p>
    <w:p w14:paraId="118D6B86" w14:textId="77777777" w:rsidR="0001671B" w:rsidRPr="008778FB" w:rsidRDefault="0001671B" w:rsidP="0001671B">
      <w:pPr>
        <w:rPr>
          <w:rFonts w:ascii="Arial" w:hAnsi="Arial" w:cs="Arial"/>
          <w:sz w:val="20"/>
          <w:szCs w:val="20"/>
        </w:rPr>
      </w:pPr>
      <w:r w:rsidRPr="008778FB">
        <w:rPr>
          <w:rFonts w:ascii="Arial" w:hAnsi="Arial" w:cs="Arial"/>
          <w:sz w:val="20"/>
          <w:szCs w:val="20"/>
        </w:rPr>
        <w:t xml:space="preserve"> </w:t>
      </w:r>
      <w:r w:rsidR="00A01C0C" w:rsidRPr="00A01C0C">
        <w:rPr>
          <w:rFonts w:ascii="Arial" w:hAnsi="Arial" w:cs="Arial"/>
          <w:sz w:val="20"/>
          <w:szCs w:val="20"/>
        </w:rPr>
        <w:t xml:space="preserve">Indicate the education level, previous experience, specific knowledge, skills and abilities required to meet </w:t>
      </w:r>
      <w:r w:rsidR="00A01C0C" w:rsidRPr="00A01C0C">
        <w:rPr>
          <w:rFonts w:ascii="Arial" w:hAnsi="Arial" w:cs="Arial"/>
          <w:sz w:val="20"/>
          <w:szCs w:val="20"/>
          <w:u w:val="single"/>
        </w:rPr>
        <w:t>minimum requirements</w:t>
      </w:r>
      <w:r w:rsidR="00A01C0C" w:rsidRPr="00A01C0C">
        <w:rPr>
          <w:rFonts w:ascii="Arial" w:hAnsi="Arial" w:cs="Arial"/>
          <w:sz w:val="20"/>
          <w:szCs w:val="20"/>
        </w:rPr>
        <w:t xml:space="preserve"> for this position.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33"/>
        <w:gridCol w:w="6009"/>
      </w:tblGrid>
      <w:tr w:rsidR="0001671B" w:rsidRPr="008778FB" w14:paraId="5731BF06" w14:textId="77777777" w:rsidTr="00B31FFE">
        <w:trPr>
          <w:cantSplit/>
          <w:trHeight w:val="528"/>
        </w:trPr>
        <w:tc>
          <w:tcPr>
            <w:tcW w:w="3333" w:type="dxa"/>
            <w:shd w:val="clear" w:color="auto" w:fill="auto"/>
          </w:tcPr>
          <w:p w14:paraId="7962C0ED" w14:textId="77777777" w:rsidR="0001671B" w:rsidRPr="008778FB" w:rsidRDefault="0001671B" w:rsidP="0001671B">
            <w:pPr>
              <w:pStyle w:val="TableText"/>
            </w:pPr>
            <w:r w:rsidRPr="008778FB">
              <w:t xml:space="preserve">Education level and/or relevant experience(s)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C904EB7" w14:textId="77777777" w:rsidR="003D3896" w:rsidRPr="00BB3FCB" w:rsidRDefault="003D3896" w:rsidP="003D3896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0"/>
              </w:rPr>
            </w:pPr>
          </w:p>
          <w:p w14:paraId="27289DD2" w14:textId="3637366B" w:rsidR="00A01C0C" w:rsidRPr="00BB3FCB" w:rsidRDefault="003D3896" w:rsidP="00BB3FCB">
            <w:pPr>
              <w:pStyle w:val="ListBullet"/>
              <w:rPr>
                <w:rFonts w:asciiTheme="minorBidi" w:hAnsiTheme="minorBidi" w:cstheme="minorBidi"/>
                <w:sz w:val="20"/>
              </w:rPr>
            </w:pPr>
            <w:r w:rsidRPr="00BB3FCB">
              <w:rPr>
                <w:rFonts w:asciiTheme="minorBidi" w:hAnsiTheme="minorBidi" w:cstheme="minorBidi"/>
                <w:sz w:val="20"/>
              </w:rPr>
              <w:t xml:space="preserve">Bachelor's Degree in Actuarial, or </w:t>
            </w:r>
            <w:r w:rsidR="000E3E19" w:rsidRPr="00BB3FCB">
              <w:rPr>
                <w:rFonts w:asciiTheme="minorBidi" w:hAnsiTheme="minorBidi" w:cstheme="minorBidi"/>
                <w:sz w:val="20"/>
              </w:rPr>
              <w:t>financial/mathematics/any other</w:t>
            </w:r>
            <w:r w:rsidRPr="00BB3FCB">
              <w:rPr>
                <w:rFonts w:asciiTheme="minorBidi" w:hAnsiTheme="minorBidi" w:cstheme="minorBidi"/>
                <w:sz w:val="20"/>
              </w:rPr>
              <w:t xml:space="preserve"> related discipline.</w:t>
            </w:r>
            <w:r w:rsidR="00A01C0C" w:rsidRPr="00BB3FCB">
              <w:rPr>
                <w:rFonts w:asciiTheme="minorBidi" w:hAnsiTheme="minorBidi" w:cstheme="minorBidi"/>
                <w:sz w:val="20"/>
              </w:rPr>
              <w:t xml:space="preserve">  </w:t>
            </w:r>
          </w:p>
          <w:p w14:paraId="7AC91EF5" w14:textId="762A672D" w:rsidR="00BB3FCB" w:rsidRPr="00BB3FCB" w:rsidRDefault="00155508" w:rsidP="00BB3FCB">
            <w:pPr>
              <w:pStyle w:val="ListBullet"/>
              <w:rPr>
                <w:rFonts w:asciiTheme="minorBidi" w:hAnsiTheme="minorBidi" w:cstheme="minorBidi"/>
                <w:sz w:val="20"/>
              </w:rPr>
            </w:pPr>
            <w:r w:rsidRPr="00BB3FCB">
              <w:rPr>
                <w:rFonts w:asciiTheme="minorBidi" w:hAnsiTheme="minorBidi" w:cstheme="minorBidi"/>
                <w:sz w:val="20"/>
              </w:rPr>
              <w:t>4</w:t>
            </w:r>
            <w:r w:rsidR="000C3937" w:rsidRPr="00BB3FCB">
              <w:rPr>
                <w:rFonts w:asciiTheme="minorBidi" w:hAnsiTheme="minorBidi" w:cstheme="minorBidi"/>
                <w:sz w:val="20"/>
              </w:rPr>
              <w:t>-</w:t>
            </w:r>
            <w:r w:rsidR="00832E91">
              <w:rPr>
                <w:rFonts w:asciiTheme="minorBidi" w:hAnsiTheme="minorBidi" w:cstheme="minorBidi"/>
                <w:sz w:val="20"/>
              </w:rPr>
              <w:t>5</w:t>
            </w:r>
            <w:r w:rsidR="00A01C0C" w:rsidRPr="00BB3FCB">
              <w:rPr>
                <w:rFonts w:asciiTheme="minorBidi" w:hAnsiTheme="minorBidi" w:cstheme="minorBidi"/>
                <w:sz w:val="20"/>
              </w:rPr>
              <w:t xml:space="preserve"> year</w:t>
            </w:r>
            <w:r w:rsidR="000C3937" w:rsidRPr="00BB3FCB">
              <w:rPr>
                <w:rFonts w:asciiTheme="minorBidi" w:hAnsiTheme="minorBidi" w:cstheme="minorBidi"/>
                <w:sz w:val="20"/>
              </w:rPr>
              <w:t>s</w:t>
            </w:r>
            <w:r w:rsidR="003D3896" w:rsidRPr="00BB3FCB">
              <w:rPr>
                <w:rFonts w:asciiTheme="minorBidi" w:hAnsiTheme="minorBidi" w:cstheme="minorBidi"/>
                <w:sz w:val="20"/>
              </w:rPr>
              <w:t xml:space="preserve"> of </w:t>
            </w:r>
            <w:r w:rsidR="00E6438A" w:rsidRPr="00BB3FCB">
              <w:rPr>
                <w:rFonts w:asciiTheme="minorBidi" w:hAnsiTheme="minorBidi" w:cstheme="minorBidi"/>
                <w:sz w:val="20"/>
              </w:rPr>
              <w:t>in the field of life insurance in Asia Pacific countries.</w:t>
            </w:r>
          </w:p>
          <w:p w14:paraId="45A49D42" w14:textId="77777777" w:rsidR="007E3AC3" w:rsidRPr="00BB3FCB" w:rsidRDefault="007E3AC3" w:rsidP="00BB3FCB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78DE7B6A" w14:textId="77777777" w:rsidR="00BB3FCB" w:rsidRDefault="00BB3FCB">
      <w:r>
        <w:br w:type="page"/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33"/>
        <w:gridCol w:w="6009"/>
      </w:tblGrid>
      <w:tr w:rsidR="0001671B" w:rsidRPr="008778FB" w14:paraId="4081CA02" w14:textId="77777777" w:rsidTr="00B31FFE">
        <w:trPr>
          <w:cantSplit/>
          <w:trHeight w:val="907"/>
        </w:trPr>
        <w:tc>
          <w:tcPr>
            <w:tcW w:w="3333" w:type="dxa"/>
            <w:shd w:val="clear" w:color="auto" w:fill="auto"/>
          </w:tcPr>
          <w:p w14:paraId="2A7A1F0D" w14:textId="43E665DC" w:rsidR="0001671B" w:rsidRPr="008778FB" w:rsidRDefault="0001671B" w:rsidP="0001671B">
            <w:pPr>
              <w:pStyle w:val="TableText"/>
            </w:pPr>
            <w:r w:rsidRPr="008778FB">
              <w:lastRenderedPageBreak/>
              <w:t xml:space="preserve">Knowledge and skills (general and technical)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C63E78F" w14:textId="77777777" w:rsidR="005E262D" w:rsidRPr="00BB3FCB" w:rsidRDefault="005E262D" w:rsidP="005E26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24"/>
              </w:tabs>
              <w:spacing w:before="100" w:beforeAutospacing="1" w:after="100" w:afterAutospacing="1" w:line="240" w:lineRule="auto"/>
              <w:ind w:left="424" w:hanging="424"/>
              <w:rPr>
                <w:rFonts w:asciiTheme="minorBidi" w:eastAsia="Times New Roman" w:hAnsiTheme="minorBidi" w:cstheme="minorBidi"/>
                <w:sz w:val="20"/>
                <w:szCs w:val="20"/>
                <w:lang w:eastAsia="en-GB"/>
              </w:rPr>
            </w:pPr>
            <w:r w:rsidRPr="00BB3FCB">
              <w:rPr>
                <w:rFonts w:asciiTheme="minorBidi" w:eastAsia="Times New Roman" w:hAnsiTheme="minorBidi" w:cstheme="minorBidi"/>
                <w:sz w:val="20"/>
                <w:szCs w:val="20"/>
                <w:lang w:eastAsia="en-GB"/>
              </w:rPr>
              <w:t>Good knowledge and use of Excel. (VBA knowledge is an advantage)</w:t>
            </w:r>
          </w:p>
          <w:p w14:paraId="3BF9F135" w14:textId="77777777" w:rsidR="00BB3FCB" w:rsidRDefault="005E262D" w:rsidP="00BB3FCB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24"/>
              </w:tabs>
              <w:spacing w:before="100" w:beforeAutospacing="1" w:after="100" w:afterAutospacing="1" w:line="240" w:lineRule="auto"/>
              <w:ind w:left="424" w:hanging="424"/>
              <w:rPr>
                <w:rFonts w:asciiTheme="minorBidi" w:eastAsia="Times New Roman" w:hAnsiTheme="minorBidi" w:cstheme="minorBidi"/>
                <w:sz w:val="20"/>
                <w:szCs w:val="20"/>
                <w:lang w:eastAsia="en-GB"/>
              </w:rPr>
            </w:pPr>
            <w:r w:rsidRPr="00BB3FCB">
              <w:rPr>
                <w:rFonts w:asciiTheme="minorBidi" w:eastAsia="Times New Roman" w:hAnsiTheme="minorBidi" w:cstheme="minorBidi"/>
                <w:sz w:val="20"/>
                <w:szCs w:val="20"/>
                <w:lang w:eastAsia="en-GB"/>
              </w:rPr>
              <w:t>Experience in using Prophet or other actuarial software. (coding experience in Prophet is an advantage)</w:t>
            </w:r>
          </w:p>
          <w:p w14:paraId="422A4F1F" w14:textId="77777777" w:rsidR="00BB3FCB" w:rsidRPr="00BB3FCB" w:rsidRDefault="00BB3FCB" w:rsidP="00BB3FCB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24"/>
              </w:tabs>
              <w:spacing w:before="100" w:beforeAutospacing="1" w:after="100" w:afterAutospacing="1" w:line="240" w:lineRule="auto"/>
              <w:ind w:left="424" w:hanging="424"/>
              <w:rPr>
                <w:rFonts w:asciiTheme="minorBidi" w:eastAsia="MS Mincho" w:hAnsiTheme="minorBidi" w:cstheme="minorBidi"/>
                <w:sz w:val="20"/>
                <w:szCs w:val="20"/>
                <w:lang w:eastAsia="en-US"/>
              </w:rPr>
            </w:pPr>
            <w:r w:rsidRPr="00BB3FCB">
              <w:rPr>
                <w:rFonts w:asciiTheme="minorBidi" w:eastAsia="Times New Roman" w:hAnsiTheme="minorBidi" w:cstheme="minorBidi"/>
                <w:sz w:val="20"/>
                <w:lang w:eastAsia="en-GB"/>
              </w:rPr>
              <w:t>Able to communicate and work well across functions in the company.</w:t>
            </w:r>
          </w:p>
          <w:p w14:paraId="28EDCB56" w14:textId="77777777" w:rsidR="00BB3FCB" w:rsidRPr="00BB3FCB" w:rsidRDefault="00BB3FCB" w:rsidP="00BB3FCB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24"/>
              </w:tabs>
              <w:spacing w:before="100" w:beforeAutospacing="1" w:after="100" w:afterAutospacing="1" w:line="240" w:lineRule="auto"/>
              <w:ind w:left="424" w:hanging="424"/>
              <w:rPr>
                <w:rFonts w:asciiTheme="minorBidi" w:eastAsia="MS Mincho" w:hAnsiTheme="minorBidi" w:cstheme="minorBidi"/>
                <w:sz w:val="20"/>
                <w:szCs w:val="20"/>
                <w:lang w:eastAsia="en-US"/>
              </w:rPr>
            </w:pPr>
            <w:r w:rsidRPr="00BB3FCB">
              <w:rPr>
                <w:rFonts w:asciiTheme="minorBidi" w:eastAsia="Times New Roman" w:hAnsiTheme="minorBidi" w:cstheme="minorBidi"/>
                <w:sz w:val="20"/>
                <w:lang w:eastAsia="en-GB"/>
              </w:rPr>
              <w:t xml:space="preserve">Able to work independently, keen to learn and willing to develop junior actuaries. </w:t>
            </w:r>
          </w:p>
          <w:p w14:paraId="77603297" w14:textId="146C3586" w:rsidR="007E3AC3" w:rsidRPr="00BB3FCB" w:rsidRDefault="00BB3FCB" w:rsidP="00BB3FCB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24"/>
              </w:tabs>
              <w:spacing w:before="100" w:beforeAutospacing="1" w:after="100" w:afterAutospacing="1" w:line="240" w:lineRule="auto"/>
              <w:ind w:left="424" w:hanging="424"/>
              <w:rPr>
                <w:rFonts w:asciiTheme="minorBidi" w:eastAsia="MS Mincho" w:hAnsiTheme="minorBidi" w:cstheme="minorBidi"/>
                <w:sz w:val="20"/>
                <w:szCs w:val="20"/>
                <w:lang w:eastAsia="en-US"/>
              </w:rPr>
            </w:pPr>
            <w:r w:rsidRPr="00BB3FCB">
              <w:rPr>
                <w:rFonts w:asciiTheme="minorBidi" w:eastAsia="Times New Roman" w:hAnsiTheme="minorBidi" w:cstheme="minorBidi"/>
                <w:sz w:val="20"/>
                <w:szCs w:val="20"/>
                <w:lang w:eastAsia="en-GB"/>
              </w:rPr>
              <w:t>Good knowledge and experience in related aspects of actuarial work in a life insurance company, such as financial reporting bases, profit signatures, valuation data and processes, actuarial and life policy admin systems, experience studies and strategic planning.</w:t>
            </w:r>
          </w:p>
        </w:tc>
      </w:tr>
      <w:tr w:rsidR="0001671B" w:rsidRPr="008778FB" w14:paraId="7ADEA7FA" w14:textId="77777777" w:rsidTr="00B31FFE">
        <w:trPr>
          <w:cantSplit/>
          <w:trHeight w:val="529"/>
        </w:trPr>
        <w:tc>
          <w:tcPr>
            <w:tcW w:w="3333" w:type="dxa"/>
            <w:shd w:val="clear" w:color="auto" w:fill="auto"/>
          </w:tcPr>
          <w:p w14:paraId="4E2F9202" w14:textId="77777777" w:rsidR="0001671B" w:rsidRPr="008778FB" w:rsidRDefault="0001671B" w:rsidP="0001671B">
            <w:pPr>
              <w:pStyle w:val="TableText"/>
              <w:rPr>
                <w:b/>
              </w:rPr>
            </w:pPr>
            <w:r w:rsidRPr="008778FB">
              <w:rPr>
                <w:b/>
              </w:rPr>
              <w:t xml:space="preserve">Other requirements </w:t>
            </w:r>
            <w:r w:rsidRPr="008778FB">
              <w:t>(licenses, certifications, specialized training, physical or mental abilities required)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B15DA38" w14:textId="77777777" w:rsidR="00BB3FCB" w:rsidRPr="00BB3FCB" w:rsidRDefault="009B3042" w:rsidP="00BB3FCB">
            <w:pPr>
              <w:pStyle w:val="ListBullet"/>
              <w:rPr>
                <w:rFonts w:asciiTheme="minorBidi" w:hAnsiTheme="minorBidi" w:cstheme="minorBidi"/>
                <w:sz w:val="20"/>
              </w:rPr>
            </w:pPr>
            <w:r w:rsidRPr="00BB3FCB">
              <w:rPr>
                <w:rFonts w:asciiTheme="minorBidi" w:hAnsiTheme="minorBidi" w:cstheme="minorBidi"/>
                <w:sz w:val="20"/>
              </w:rPr>
              <w:t xml:space="preserve">Demonstrate good actuarial exam progress. </w:t>
            </w:r>
          </w:p>
          <w:p w14:paraId="27783A55" w14:textId="77777777" w:rsidR="00BB3FCB" w:rsidRDefault="00BB3FCB" w:rsidP="00BB3FCB">
            <w:pPr>
              <w:pStyle w:val="ListBullet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Willing to either:</w:t>
            </w:r>
          </w:p>
          <w:p w14:paraId="17B53F25" w14:textId="77777777" w:rsidR="00BB3FCB" w:rsidRPr="00BB3FCB" w:rsidRDefault="00BB3FCB" w:rsidP="00BB3FCB">
            <w:pPr>
              <w:pStyle w:val="ListBullet4"/>
              <w:tabs>
                <w:tab w:val="clear" w:pos="1440"/>
                <w:tab w:val="num" w:pos="1080"/>
              </w:tabs>
              <w:ind w:left="565" w:hanging="283"/>
              <w:rPr>
                <w:rFonts w:asciiTheme="minorBidi" w:hAnsiTheme="minorBidi" w:cstheme="minorBidi"/>
                <w:sz w:val="20"/>
                <w:szCs w:val="16"/>
              </w:rPr>
            </w:pPr>
            <w:r w:rsidRPr="00BB3FCB">
              <w:rPr>
                <w:rFonts w:asciiTheme="minorBidi" w:hAnsiTheme="minorBidi" w:cstheme="minorBidi"/>
                <w:sz w:val="20"/>
                <w:szCs w:val="16"/>
              </w:rPr>
              <w:t xml:space="preserve">be based in Phnom Penh or </w:t>
            </w:r>
          </w:p>
          <w:p w14:paraId="50D0F1F2" w14:textId="1C76E17D" w:rsidR="00BB3FCB" w:rsidRPr="00BB3FCB" w:rsidRDefault="00BB3FCB" w:rsidP="00BB3FCB">
            <w:pPr>
              <w:pStyle w:val="ListBullet4"/>
              <w:tabs>
                <w:tab w:val="clear" w:pos="1440"/>
                <w:tab w:val="num" w:pos="1080"/>
              </w:tabs>
              <w:ind w:left="565" w:hanging="283"/>
            </w:pPr>
            <w:r w:rsidRPr="00BB3FCB">
              <w:rPr>
                <w:rFonts w:asciiTheme="minorBidi" w:hAnsiTheme="minorBidi" w:cstheme="minorBidi"/>
                <w:sz w:val="20"/>
                <w:szCs w:val="16"/>
              </w:rPr>
              <w:t>travel to Phnom Penh on a regular basis (once the travel restrictions have eased).</w:t>
            </w:r>
          </w:p>
        </w:tc>
      </w:tr>
    </w:tbl>
    <w:p w14:paraId="4ADF2492" w14:textId="77777777" w:rsidR="007778AD" w:rsidRPr="00F138A4" w:rsidRDefault="007778AD" w:rsidP="0001671B">
      <w:pPr>
        <w:rPr>
          <w:rFonts w:ascii="Arial" w:eastAsia="MS Mincho" w:hAnsi="Arial" w:cs="Arial"/>
          <w:sz w:val="20"/>
          <w:szCs w:val="20"/>
        </w:rPr>
      </w:pPr>
    </w:p>
    <w:sectPr w:rsidR="007778AD" w:rsidRPr="00F138A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3C94" w14:textId="77777777" w:rsidR="00E46B89" w:rsidRDefault="00E46B89" w:rsidP="00463165">
      <w:pPr>
        <w:spacing w:after="0" w:line="240" w:lineRule="auto"/>
      </w:pPr>
      <w:r>
        <w:separator/>
      </w:r>
    </w:p>
  </w:endnote>
  <w:endnote w:type="continuationSeparator" w:id="0">
    <w:p w14:paraId="5E8FBF65" w14:textId="77777777" w:rsidR="00E46B89" w:rsidRDefault="00E46B89" w:rsidP="0046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CCAE" w14:textId="77777777" w:rsidR="00E46B89" w:rsidRDefault="00E46B89" w:rsidP="00463165">
      <w:pPr>
        <w:spacing w:after="0" w:line="240" w:lineRule="auto"/>
      </w:pPr>
      <w:r>
        <w:separator/>
      </w:r>
    </w:p>
  </w:footnote>
  <w:footnote w:type="continuationSeparator" w:id="0">
    <w:p w14:paraId="6A4A9653" w14:textId="77777777" w:rsidR="00E46B89" w:rsidRDefault="00E46B89" w:rsidP="0046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4801EF"/>
    <w:multiLevelType w:val="multilevel"/>
    <w:tmpl w:val="0E763B00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2AC3007"/>
    <w:multiLevelType w:val="multilevel"/>
    <w:tmpl w:val="88D001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B60E0A"/>
    <w:multiLevelType w:val="hybridMultilevel"/>
    <w:tmpl w:val="92CC0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D53D6"/>
    <w:multiLevelType w:val="multilevel"/>
    <w:tmpl w:val="12080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C667B"/>
    <w:multiLevelType w:val="multilevel"/>
    <w:tmpl w:val="AA12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E4B64"/>
    <w:multiLevelType w:val="hybridMultilevel"/>
    <w:tmpl w:val="19CCFC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1B"/>
    <w:rsid w:val="0001671B"/>
    <w:rsid w:val="0002388B"/>
    <w:rsid w:val="00036C4D"/>
    <w:rsid w:val="00037EC8"/>
    <w:rsid w:val="000450ED"/>
    <w:rsid w:val="000473CC"/>
    <w:rsid w:val="000505F5"/>
    <w:rsid w:val="000541F6"/>
    <w:rsid w:val="000B1DFB"/>
    <w:rsid w:val="000C3937"/>
    <w:rsid w:val="000E3E19"/>
    <w:rsid w:val="00105C30"/>
    <w:rsid w:val="00106CFF"/>
    <w:rsid w:val="00112BF2"/>
    <w:rsid w:val="0011486F"/>
    <w:rsid w:val="0012159E"/>
    <w:rsid w:val="00155508"/>
    <w:rsid w:val="00184A78"/>
    <w:rsid w:val="001A0083"/>
    <w:rsid w:val="001C4091"/>
    <w:rsid w:val="001C4F5A"/>
    <w:rsid w:val="001C6015"/>
    <w:rsid w:val="001E29E9"/>
    <w:rsid w:val="00237177"/>
    <w:rsid w:val="00266F20"/>
    <w:rsid w:val="002756E6"/>
    <w:rsid w:val="002F6010"/>
    <w:rsid w:val="0030158C"/>
    <w:rsid w:val="00324AA1"/>
    <w:rsid w:val="00340045"/>
    <w:rsid w:val="00344AAF"/>
    <w:rsid w:val="0035778B"/>
    <w:rsid w:val="003626DF"/>
    <w:rsid w:val="00384BFD"/>
    <w:rsid w:val="00387348"/>
    <w:rsid w:val="00395314"/>
    <w:rsid w:val="003C645A"/>
    <w:rsid w:val="003D3896"/>
    <w:rsid w:val="003F36E7"/>
    <w:rsid w:val="00420135"/>
    <w:rsid w:val="00456B41"/>
    <w:rsid w:val="00463165"/>
    <w:rsid w:val="004635C6"/>
    <w:rsid w:val="004A214A"/>
    <w:rsid w:val="004A5F65"/>
    <w:rsid w:val="004B0438"/>
    <w:rsid w:val="004C4DB6"/>
    <w:rsid w:val="004D0600"/>
    <w:rsid w:val="004E6481"/>
    <w:rsid w:val="00504028"/>
    <w:rsid w:val="00527CAD"/>
    <w:rsid w:val="00537102"/>
    <w:rsid w:val="005560A5"/>
    <w:rsid w:val="00556436"/>
    <w:rsid w:val="00576617"/>
    <w:rsid w:val="00584101"/>
    <w:rsid w:val="00590BA6"/>
    <w:rsid w:val="005A3573"/>
    <w:rsid w:val="005B7BB3"/>
    <w:rsid w:val="005E262D"/>
    <w:rsid w:val="005E7015"/>
    <w:rsid w:val="00611627"/>
    <w:rsid w:val="006336EF"/>
    <w:rsid w:val="00645056"/>
    <w:rsid w:val="0067106A"/>
    <w:rsid w:val="0069095A"/>
    <w:rsid w:val="006B29A9"/>
    <w:rsid w:val="006C5EED"/>
    <w:rsid w:val="00710A60"/>
    <w:rsid w:val="0071666E"/>
    <w:rsid w:val="007457E5"/>
    <w:rsid w:val="007473BD"/>
    <w:rsid w:val="0075037A"/>
    <w:rsid w:val="00760F78"/>
    <w:rsid w:val="00762424"/>
    <w:rsid w:val="007778AD"/>
    <w:rsid w:val="00780021"/>
    <w:rsid w:val="007909E9"/>
    <w:rsid w:val="007914BD"/>
    <w:rsid w:val="00794A9F"/>
    <w:rsid w:val="007E3AC3"/>
    <w:rsid w:val="00832E91"/>
    <w:rsid w:val="0083503A"/>
    <w:rsid w:val="00837CA8"/>
    <w:rsid w:val="00862A3F"/>
    <w:rsid w:val="00871417"/>
    <w:rsid w:val="008778FB"/>
    <w:rsid w:val="00885F41"/>
    <w:rsid w:val="00897E2C"/>
    <w:rsid w:val="008A7657"/>
    <w:rsid w:val="008E56D7"/>
    <w:rsid w:val="00955ABC"/>
    <w:rsid w:val="0097155F"/>
    <w:rsid w:val="009871F4"/>
    <w:rsid w:val="00991468"/>
    <w:rsid w:val="009A3680"/>
    <w:rsid w:val="009B3042"/>
    <w:rsid w:val="009B4E4C"/>
    <w:rsid w:val="009D6012"/>
    <w:rsid w:val="00A01C0C"/>
    <w:rsid w:val="00A34D03"/>
    <w:rsid w:val="00A5576F"/>
    <w:rsid w:val="00A600EC"/>
    <w:rsid w:val="00A9410B"/>
    <w:rsid w:val="00AA16C8"/>
    <w:rsid w:val="00AC6BD1"/>
    <w:rsid w:val="00AD2D34"/>
    <w:rsid w:val="00AE3ABD"/>
    <w:rsid w:val="00B23534"/>
    <w:rsid w:val="00B26712"/>
    <w:rsid w:val="00B31FFE"/>
    <w:rsid w:val="00B93442"/>
    <w:rsid w:val="00BA159C"/>
    <w:rsid w:val="00BB3FCB"/>
    <w:rsid w:val="00BE4E2E"/>
    <w:rsid w:val="00CC673D"/>
    <w:rsid w:val="00CC7514"/>
    <w:rsid w:val="00CD3C1C"/>
    <w:rsid w:val="00D054BE"/>
    <w:rsid w:val="00D11ECB"/>
    <w:rsid w:val="00D2250A"/>
    <w:rsid w:val="00D310BF"/>
    <w:rsid w:val="00D3508A"/>
    <w:rsid w:val="00DB1E0C"/>
    <w:rsid w:val="00DB6354"/>
    <w:rsid w:val="00DD0827"/>
    <w:rsid w:val="00DF36D0"/>
    <w:rsid w:val="00E00904"/>
    <w:rsid w:val="00E46B89"/>
    <w:rsid w:val="00E6438A"/>
    <w:rsid w:val="00E75809"/>
    <w:rsid w:val="00E804AE"/>
    <w:rsid w:val="00EA1C0C"/>
    <w:rsid w:val="00EA7AA4"/>
    <w:rsid w:val="00EB0EEF"/>
    <w:rsid w:val="00ED595C"/>
    <w:rsid w:val="00F014E6"/>
    <w:rsid w:val="00F138A4"/>
    <w:rsid w:val="00F72128"/>
    <w:rsid w:val="00F81B13"/>
    <w:rsid w:val="00F90408"/>
    <w:rsid w:val="00FC6543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4DA6"/>
  <w15:docId w15:val="{2940FE63-36C1-4A51-ADF4-072C46A9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1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71B"/>
    <w:pPr>
      <w:keepNext/>
      <w:spacing w:before="60" w:after="60" w:line="240" w:lineRule="auto"/>
      <w:outlineLvl w:val="0"/>
    </w:pPr>
    <w:rPr>
      <w:rFonts w:ascii="Arial" w:eastAsiaTheme="majorEastAsia" w:hAnsi="Arial" w:cs="Arial"/>
      <w:b/>
      <w:bCs/>
      <w:smallCaps/>
      <w:color w:val="14415C" w:themeColor="accent3" w:themeShade="BF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71B"/>
    <w:pPr>
      <w:keepNext/>
      <w:keepLines/>
      <w:shd w:val="clear" w:color="auto" w:fill="1B587C" w:themeFill="accent3"/>
      <w:spacing w:before="360" w:after="0"/>
      <w:jc w:val="center"/>
      <w:outlineLvl w:val="1"/>
    </w:pPr>
    <w:rPr>
      <w:rFonts w:eastAsiaTheme="majorEastAsia"/>
      <w:b/>
      <w:bCs/>
      <w:smallCap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01671B"/>
    <w:rPr>
      <w:rFonts w:ascii="Arial" w:eastAsiaTheme="majorEastAsia" w:hAnsi="Arial" w:cs="Arial"/>
      <w:b/>
      <w:bCs/>
      <w:smallCaps/>
      <w:color w:val="14415C" w:themeColor="accent3" w:themeShade="BF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671B"/>
    <w:rPr>
      <w:rFonts w:ascii="Times New Roman" w:eastAsiaTheme="majorEastAsia" w:hAnsi="Times New Roman" w:cs="Times New Roman"/>
      <w:b/>
      <w:bCs/>
      <w:smallCaps/>
      <w:color w:val="FFFFFF" w:themeColor="background1"/>
      <w:sz w:val="28"/>
      <w:szCs w:val="28"/>
      <w:shd w:val="clear" w:color="auto" w:fill="1B587C" w:themeFill="accent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rsid w:val="0001671B"/>
    <w:pPr>
      <w:numPr>
        <w:ilvl w:val="4"/>
        <w:numId w:val="13"/>
      </w:numPr>
      <w:spacing w:after="0" w:line="240" w:lineRule="auto"/>
      <w:outlineLvl w:val="4"/>
    </w:pPr>
    <w:rPr>
      <w:rFonts w:eastAsia="MS Mincho"/>
      <w:sz w:val="24"/>
      <w:szCs w:val="20"/>
      <w:lang w:eastAsia="en-US"/>
    </w:rPr>
  </w:style>
  <w:style w:type="paragraph" w:styleId="ListBullet2">
    <w:name w:val="List Bullet 2"/>
    <w:basedOn w:val="Normal"/>
    <w:rsid w:val="0001671B"/>
    <w:pPr>
      <w:numPr>
        <w:ilvl w:val="5"/>
        <w:numId w:val="13"/>
      </w:numPr>
      <w:spacing w:after="0" w:line="240" w:lineRule="auto"/>
      <w:outlineLvl w:val="5"/>
    </w:pPr>
    <w:rPr>
      <w:rFonts w:eastAsia="MS Mincho"/>
      <w:sz w:val="24"/>
      <w:szCs w:val="20"/>
      <w:lang w:eastAsia="en-US"/>
    </w:rPr>
  </w:style>
  <w:style w:type="paragraph" w:styleId="ListBullet3">
    <w:name w:val="List Bullet 3"/>
    <w:basedOn w:val="Normal"/>
    <w:rsid w:val="0001671B"/>
    <w:pPr>
      <w:numPr>
        <w:ilvl w:val="6"/>
        <w:numId w:val="13"/>
      </w:numPr>
      <w:spacing w:after="0" w:line="240" w:lineRule="auto"/>
      <w:outlineLvl w:val="6"/>
    </w:pPr>
    <w:rPr>
      <w:rFonts w:eastAsia="MS Mincho"/>
      <w:sz w:val="24"/>
      <w:szCs w:val="20"/>
      <w:lang w:eastAsia="en-US"/>
    </w:rPr>
  </w:style>
  <w:style w:type="paragraph" w:styleId="ListBullet4">
    <w:name w:val="List Bullet 4"/>
    <w:basedOn w:val="Normal"/>
    <w:rsid w:val="0001671B"/>
    <w:pPr>
      <w:numPr>
        <w:ilvl w:val="7"/>
        <w:numId w:val="13"/>
      </w:numPr>
      <w:spacing w:after="0" w:line="240" w:lineRule="auto"/>
      <w:outlineLvl w:val="7"/>
    </w:pPr>
    <w:rPr>
      <w:rFonts w:eastAsia="MS Mincho"/>
      <w:sz w:val="24"/>
      <w:szCs w:val="20"/>
      <w:lang w:eastAsia="en-US"/>
    </w:rPr>
  </w:style>
  <w:style w:type="paragraph" w:customStyle="1" w:styleId="TableHeadingText">
    <w:name w:val="Table Heading Text"/>
    <w:basedOn w:val="Normal"/>
    <w:rsid w:val="0001671B"/>
    <w:pPr>
      <w:spacing w:before="60" w:after="60" w:line="240" w:lineRule="auto"/>
    </w:pPr>
    <w:rPr>
      <w:rFonts w:ascii="Arial Black" w:eastAsia="MS Mincho" w:hAnsi="Arial Black"/>
      <w:sz w:val="18"/>
      <w:szCs w:val="20"/>
      <w:lang w:eastAsia="en-US"/>
    </w:rPr>
  </w:style>
  <w:style w:type="paragraph" w:customStyle="1" w:styleId="TableText">
    <w:name w:val="Table Text"/>
    <w:basedOn w:val="Normal"/>
    <w:rsid w:val="0001671B"/>
    <w:pPr>
      <w:spacing w:before="40" w:after="40" w:line="240" w:lineRule="auto"/>
    </w:pPr>
    <w:rPr>
      <w:rFonts w:ascii="Arial" w:eastAsia="MS Mincho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01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9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5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16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316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316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316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nd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DB605-2342-46CA-AC42-B15DA2C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Keita Kanda</dc:creator>
  <cp:lastModifiedBy>Keo Lyvann</cp:lastModifiedBy>
  <cp:revision>3</cp:revision>
  <cp:lastPrinted>2016-04-12T01:32:00Z</cp:lastPrinted>
  <dcterms:created xsi:type="dcterms:W3CDTF">2021-09-04T08:43:00Z</dcterms:created>
  <dcterms:modified xsi:type="dcterms:W3CDTF">2021-09-04T08:47:00Z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